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1216-2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426"/>
        <w:jc w:val="right"/>
        <w:rPr>
          <w:sz w:val="27"/>
          <w:szCs w:val="27"/>
        </w:rPr>
      </w:pP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7"/>
          <w:szCs w:val="27"/>
        </w:rPr>
      </w:pP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20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426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</w:t>
      </w:r>
      <w:r>
        <w:rPr>
          <w:rFonts w:ascii="Times New Roman" w:eastAsia="Times New Roman" w:hAnsi="Times New Roman" w:cs="Times New Roman"/>
          <w:sz w:val="27"/>
          <w:szCs w:val="27"/>
        </w:rPr>
        <w:t>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Ачкасова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находящийся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Войтенко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 рождения, урожен</w:t>
      </w:r>
      <w:r>
        <w:rPr>
          <w:rFonts w:ascii="Times New Roman" w:eastAsia="Times New Roman" w:hAnsi="Times New Roman" w:cs="Times New Roman"/>
          <w:sz w:val="27"/>
          <w:szCs w:val="27"/>
        </w:rPr>
        <w:t>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z w:val="27"/>
          <w:szCs w:val="27"/>
        </w:rPr>
        <w:t>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UserDefinedgrp-2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UserDefinedgrp-31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426"/>
        <w:jc w:val="both"/>
        <w:rPr>
          <w:sz w:val="27"/>
          <w:szCs w:val="27"/>
        </w:rPr>
      </w:pP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Войтенко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755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м. автодороги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Р404 Тюмень – Тобольск –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, Нефтеюганский район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>Лада Ларгус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г/н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п. 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9.1.1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ПДД РФ,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обгон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пересечением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разметки 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 11.2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движения).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Вина привлекаемо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Войтенко А.А. 17.07.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21 час. 05 мин. на 755 км. автодороги Р404 Тюмень – Тобольск – Ханты-Мансийск, Нефтеюганский район, управляя транспортным средством Лада Ларгус г/н </w:t>
      </w:r>
      <w:r>
        <w:rPr>
          <w:rStyle w:val="cat-UserDefinedgrp-32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с пересечением дорожной разметки 1.1</w:t>
      </w:r>
      <w:r>
        <w:rPr>
          <w:rFonts w:ascii="Times New Roman" w:eastAsia="Times New Roman" w:hAnsi="Times New Roman" w:cs="Times New Roman"/>
          <w:sz w:val="27"/>
          <w:szCs w:val="27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7"/>
          <w:szCs w:val="27"/>
        </w:rPr>
        <w:t>Войтенко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Войтенко А.А. 17.07.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21 час. 05 мин. на 755 км. автодороги Р404 Тюмень – Тобольск – Ханты-Мансийск, Нефтеюганский район, управляя транспортным средством Лада Ларгус г/н </w:t>
      </w:r>
      <w:r>
        <w:rPr>
          <w:rStyle w:val="cat-UserDefinedgrp-32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с пересечением дорожной разметки 1.1. Со схемой не согласен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ИДПС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взвода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роты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ДПС Г</w:t>
      </w:r>
      <w:r>
        <w:rPr>
          <w:rFonts w:ascii="Times New Roman" w:eastAsia="Times New Roman" w:hAnsi="Times New Roman" w:cs="Times New Roman"/>
          <w:sz w:val="27"/>
          <w:szCs w:val="27"/>
        </w:rPr>
        <w:t>ИБДД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МВД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России по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Войтенко А.А. 17.07.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21 час. 05 мин. на 755 км. автодороги Р404 Тюмень – Тобольск – Ханты-Мансийск, Нефтеюганский район, управляя транспортным средством Лада Ларгус г/н </w:t>
      </w:r>
      <w:r>
        <w:rPr>
          <w:rStyle w:val="cat-UserDefinedgrp-32rplc-5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с пересечением дорожной разметки 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видеозаписью, согласно которой, на </w:t>
      </w:r>
      <w:r>
        <w:rPr>
          <w:rFonts w:ascii="Times New Roman" w:eastAsia="Times New Roman" w:hAnsi="Times New Roman" w:cs="Times New Roman"/>
          <w:sz w:val="27"/>
          <w:szCs w:val="27"/>
        </w:rPr>
        <w:t>755 км. автодороги Р404 Тюмень – Тобольск – Ханты-Мансийск, Нефтеюганский район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водитель, управляя транспортным 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Лада Ларгус г/н </w:t>
      </w:r>
      <w:r>
        <w:rPr>
          <w:rStyle w:val="cat-UserDefinedgrp-32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совершил обгон с выездом на полосу дороги предназначенную для встречного движения в зоне действия дорожного знака 3.20 «Обгон запрещен» с пересечением дорожной разметки 1.1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свидетельства о регистрации ТС; телефонограмма; копия сопроводительного письма; </w:t>
      </w:r>
      <w:r>
        <w:rPr>
          <w:rFonts w:ascii="Times New Roman" w:eastAsia="Times New Roman" w:hAnsi="Times New Roman" w:cs="Times New Roman"/>
          <w:sz w:val="27"/>
          <w:szCs w:val="27"/>
        </w:rPr>
        <w:t>список 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Действия привлекаемо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7"/>
          <w:szCs w:val="27"/>
        </w:rPr>
      </w:pPr>
      <w:r>
        <w:rPr>
          <w:i w:val="0"/>
          <w:sz w:val="27"/>
          <w:szCs w:val="27"/>
        </w:rPr>
        <w:t xml:space="preserve">   </w:t>
      </w:r>
      <w:r>
        <w:rPr>
          <w:b w:val="0"/>
          <w:bCs w:val="0"/>
          <w:i w:val="0"/>
          <w:sz w:val="27"/>
          <w:szCs w:val="27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7"/>
          <w:szCs w:val="27"/>
        </w:rPr>
      </w:pP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Войтенко Александра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7 500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  <w:sz w:val="27"/>
          <w:szCs w:val="27"/>
        </w:rPr>
        <w:t>71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011230 1000 1140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509100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39959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Разъяснить, что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426"/>
        <w:jc w:val="both"/>
        <w:rPr>
          <w:sz w:val="27"/>
          <w:szCs w:val="27"/>
        </w:rPr>
      </w:pPr>
    </w:p>
    <w:p>
      <w:pPr>
        <w:spacing w:before="0" w:after="0"/>
        <w:ind w:firstLine="426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426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6">
    <w:name w:val="cat-UserDefined grp-29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52">
    <w:name w:val="cat-UserDefined grp-32 rplc-52"/>
    <w:basedOn w:val="DefaultParagraphFont"/>
  </w:style>
  <w:style w:type="character" w:customStyle="1" w:styleId="cat-UserDefinedgrp-32rplc-58">
    <w:name w:val="cat-UserDefined grp-3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